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6BFB" w:rsidRDefault="00D46BFB" w:rsidP="00D46BFB">
      <w:pPr>
        <w:bidi/>
        <w:rPr>
          <w:rFonts w:ascii="Arial" w:hAnsi="Arial" w:cs="Arial" w:hint="cs"/>
          <w:color w:val="1F497D"/>
          <w:sz w:val="22"/>
          <w:szCs w:val="22"/>
          <w:rtl/>
        </w:rPr>
      </w:pPr>
      <w:r>
        <w:rPr>
          <w:rFonts w:ascii="Arial" w:hAnsi="Arial" w:cs="Arial" w:hint="cs"/>
          <w:color w:val="1F497D"/>
          <w:sz w:val="22"/>
          <w:szCs w:val="22"/>
          <w:rtl/>
        </w:rPr>
        <w:t>תגובה לשאלה של ועדת הפטור</w:t>
      </w:r>
    </w:p>
    <w:p w:rsidR="00D46BFB" w:rsidRDefault="00D46BFB" w:rsidP="00D46BFB">
      <w:pPr>
        <w:bidi/>
        <w:rPr>
          <w:rFonts w:ascii="Arial" w:hAnsi="Arial" w:cs="Arial" w:hint="cs"/>
          <w:color w:val="1F497D"/>
          <w:sz w:val="22"/>
          <w:szCs w:val="22"/>
          <w:rtl/>
        </w:rPr>
      </w:pPr>
    </w:p>
    <w:p w:rsidR="00D46BFB" w:rsidRDefault="00D46BFB" w:rsidP="00D46BFB">
      <w:pPr>
        <w:bidi/>
        <w:rPr>
          <w:rFonts w:ascii="Arial" w:hAnsi="Arial" w:cs="Arial" w:hint="cs"/>
          <w:color w:val="1F497D"/>
          <w:sz w:val="22"/>
          <w:szCs w:val="22"/>
          <w:rtl/>
        </w:rPr>
      </w:pPr>
    </w:p>
    <w:p w:rsidR="00D46BFB" w:rsidRDefault="00D46BFB" w:rsidP="00D46BFB">
      <w:pPr>
        <w:bidi/>
        <w:rPr>
          <w:rFonts w:ascii="Arial" w:hAnsi="Arial" w:cs="Arial" w:hint="cs"/>
          <w:color w:val="1F497D"/>
          <w:sz w:val="22"/>
          <w:szCs w:val="22"/>
          <w:rtl/>
        </w:rPr>
      </w:pPr>
    </w:p>
    <w:p w:rsidR="00D46BFB" w:rsidRDefault="00D46BFB" w:rsidP="00D46BFB">
      <w:pPr>
        <w:bidi/>
        <w:rPr>
          <w:rFonts w:ascii="Arial" w:hAnsi="Arial" w:cs="Arial" w:hint="cs"/>
          <w:color w:val="1F497D"/>
          <w:sz w:val="22"/>
          <w:szCs w:val="22"/>
          <w:rtl/>
        </w:rPr>
      </w:pPr>
      <w:r>
        <w:rPr>
          <w:rFonts w:ascii="Arial" w:hAnsi="Arial" w:cs="Arial"/>
          <w:color w:val="1F497D"/>
          <w:sz w:val="22"/>
          <w:szCs w:val="22"/>
          <w:rtl/>
        </w:rPr>
        <w:t>מדובר המכרז לתכנון</w:t>
      </w:r>
      <w:r>
        <w:rPr>
          <w:rFonts w:ascii="Arial" w:hAnsi="Arial" w:cs="Arial" w:hint="cs"/>
          <w:color w:val="1F497D"/>
          <w:sz w:val="22"/>
          <w:szCs w:val="22"/>
          <w:rtl/>
        </w:rPr>
        <w:t xml:space="preserve"> </w:t>
      </w:r>
      <w:r>
        <w:rPr>
          <w:rFonts w:ascii="Arial" w:hAnsi="Arial" w:cs="Arial"/>
          <w:color w:val="1F497D"/>
          <w:sz w:val="22"/>
          <w:szCs w:val="22"/>
          <w:rtl/>
        </w:rPr>
        <w:t>,הקמה</w:t>
      </w:r>
      <w:r>
        <w:rPr>
          <w:rFonts w:ascii="Arial" w:hAnsi="Arial" w:cs="Arial" w:hint="cs"/>
          <w:color w:val="1F497D"/>
          <w:sz w:val="22"/>
          <w:szCs w:val="22"/>
          <w:rtl/>
        </w:rPr>
        <w:t xml:space="preserve"> </w:t>
      </w:r>
      <w:r>
        <w:rPr>
          <w:rFonts w:ascii="Arial" w:hAnsi="Arial" w:cs="Arial"/>
          <w:color w:val="1F497D"/>
          <w:sz w:val="22"/>
          <w:szCs w:val="22"/>
          <w:rtl/>
        </w:rPr>
        <w:t>,מימון ותחזוקה של משרד המשפתים בקרית הממשלה ע"ע דוד בן גוריון(</w:t>
      </w:r>
      <w:proofErr w:type="spellStart"/>
      <w:r>
        <w:rPr>
          <w:rFonts w:ascii="Arial" w:hAnsi="Arial" w:cs="Arial"/>
          <w:color w:val="1F497D"/>
          <w:sz w:val="22"/>
          <w:szCs w:val="22"/>
          <w:rtl/>
        </w:rPr>
        <w:t>קב"ג</w:t>
      </w:r>
      <w:proofErr w:type="spellEnd"/>
      <w:r>
        <w:rPr>
          <w:rFonts w:ascii="Arial" w:hAnsi="Arial" w:cs="Arial"/>
          <w:color w:val="1F497D"/>
          <w:sz w:val="22"/>
          <w:szCs w:val="22"/>
          <w:rtl/>
        </w:rPr>
        <w:t>)</w:t>
      </w:r>
      <w:r>
        <w:rPr>
          <w:rFonts w:ascii="Arial" w:hAnsi="Arial" w:cs="Arial" w:hint="cs"/>
          <w:color w:val="1F497D"/>
          <w:sz w:val="22"/>
          <w:szCs w:val="22"/>
          <w:rtl/>
        </w:rPr>
        <w:t xml:space="preserve"> </w:t>
      </w:r>
      <w:r>
        <w:rPr>
          <w:rFonts w:ascii="Arial" w:hAnsi="Arial" w:cs="Arial"/>
          <w:color w:val="1F497D"/>
          <w:sz w:val="22"/>
          <w:szCs w:val="22"/>
          <w:rtl/>
        </w:rPr>
        <w:t xml:space="preserve">ההתקשרות היא לתקופה של 25 שנים מתוכן בארבע הראשונות מתענן ומקים הזוכה במכרז את המבנה אשר במהלכן הוא מקבל מענק הקמה המהווה של 130 מש"ח,וב21 שנים שלאחר ההקמה הוא מתחזק את המבנה ומקבל החזרים </w:t>
      </w:r>
      <w:r>
        <w:rPr>
          <w:rFonts w:ascii="Arial" w:hAnsi="Arial" w:cs="Arial" w:hint="cs"/>
          <w:color w:val="1F497D"/>
          <w:sz w:val="22"/>
          <w:szCs w:val="22"/>
          <w:rtl/>
        </w:rPr>
        <w:t>רבעוניים</w:t>
      </w:r>
      <w:r>
        <w:rPr>
          <w:rFonts w:ascii="Arial" w:hAnsi="Arial" w:cs="Arial"/>
          <w:color w:val="1F497D"/>
          <w:sz w:val="22"/>
          <w:szCs w:val="22"/>
          <w:rtl/>
        </w:rPr>
        <w:t xml:space="preserve"> .</w:t>
      </w:r>
    </w:p>
    <w:p w:rsidR="00D46BFB" w:rsidRDefault="00D46BFB" w:rsidP="00D46BFB">
      <w:pPr>
        <w:bidi/>
        <w:rPr>
          <w:rFonts w:ascii="Calibri" w:hAnsi="Calibri"/>
          <w:color w:val="1F497D"/>
          <w:sz w:val="22"/>
          <w:szCs w:val="22"/>
        </w:rPr>
      </w:pPr>
      <w:r>
        <w:rPr>
          <w:rFonts w:ascii="Arial" w:hAnsi="Arial" w:cs="Arial"/>
          <w:color w:val="1F497D"/>
          <w:sz w:val="22"/>
          <w:szCs w:val="22"/>
          <w:rtl/>
        </w:rPr>
        <w:t xml:space="preserve">ההתקשרות היא מול משרד האוצר .הפרויקט באחריותו של גבי שוחט באמצעות </w:t>
      </w:r>
      <w:proofErr w:type="spellStart"/>
      <w:r>
        <w:rPr>
          <w:rFonts w:ascii="Arial" w:hAnsi="Arial" w:cs="Arial"/>
          <w:color w:val="1F497D"/>
          <w:sz w:val="22"/>
          <w:szCs w:val="22"/>
          <w:rtl/>
        </w:rPr>
        <w:t>מינהלת</w:t>
      </w:r>
      <w:proofErr w:type="spellEnd"/>
      <w:r>
        <w:rPr>
          <w:rFonts w:ascii="Arial" w:hAnsi="Arial" w:cs="Arial"/>
          <w:color w:val="1F497D"/>
          <w:sz w:val="22"/>
          <w:szCs w:val="22"/>
          <w:rtl/>
        </w:rPr>
        <w:t xml:space="preserve"> הבינוי הממשלתי. </w:t>
      </w:r>
    </w:p>
    <w:p w:rsidR="00756654" w:rsidRDefault="00756654">
      <w:bookmarkStart w:id="0" w:name="_GoBack"/>
      <w:bookmarkEnd w:id="0"/>
    </w:p>
    <w:sectPr w:rsidR="00756654" w:rsidSect="00BC7AE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6BFB"/>
    <w:rsid w:val="00756654"/>
    <w:rsid w:val="00BC7AEA"/>
    <w:rsid w:val="00D46BF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6BFB"/>
    <w:pPr>
      <w:spacing w:after="0" w:line="240" w:lineRule="auto"/>
    </w:pPr>
    <w:rPr>
      <w:rFonts w:ascii="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6BFB"/>
    <w:pPr>
      <w:spacing w:after="0" w:line="240" w:lineRule="auto"/>
    </w:pPr>
    <w:rPr>
      <w:rFonts w:ascii="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6680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68</Words>
  <Characters>344</Characters>
  <Application>Microsoft Office Word</Application>
  <DocSecurity>0</DocSecurity>
  <Lines>2</Lines>
  <Paragraphs>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dc:creator>
  <cp:lastModifiedBy>carlos</cp:lastModifiedBy>
  <cp:revision>1</cp:revision>
  <dcterms:created xsi:type="dcterms:W3CDTF">2018-01-02T11:44:00Z</dcterms:created>
  <dcterms:modified xsi:type="dcterms:W3CDTF">2018-01-02T11:46:00Z</dcterms:modified>
</cp:coreProperties>
</file>